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72482.xml.htm"/>
      <w:bookmarkStart w:id="1" w:name="kswkform4_17884724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Tim Chao-Ming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NERDWALLET,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4150 N. DRINKWATER BLVD.,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NERDWALLET,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9.78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539,160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satisfy tax withholding obligation due to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30,473 RSUs payable solely in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Bridgett Gatewood, Attorney-In-Fact for Tim Chao-Ming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1456" TargetMode="External"/><Relationship Id="rId5" Type="http://schemas.openxmlformats.org/officeDocument/2006/relationships/hyperlink" Target="http://www.sec.gov/cgi-bin/browse-edgar?action=getcompany&amp;CIK=00016252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3314</Characters>
  <CharactersWithSpaces>3852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