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72476.xml.htm"/>
      <w:bookmarkStart w:id="1" w:name="kswkform4_17884724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Tatum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NERDWALLET,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4150 N. DRINKWATER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NERDWALLET,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satisfy tax withholding obligation due to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49,024 RSUs payable solely in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Bridgett Gatewood, Attorney-In-Fact for Nicholas Tatum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347" TargetMode="External"/><Relationship Id="rId5" Type="http://schemas.openxmlformats.org/officeDocument/2006/relationships/hyperlink" Target="http://www.sec.gov/cgi-bin/browse-edgar?action=getcompany&amp;CIK=00016252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3308</Characters>
  <CharactersWithSpaces>3844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